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33EB3" w14:textId="77777777" w:rsidR="0062730D" w:rsidRDefault="0062730D" w:rsidP="00AA1ADF">
      <w:pPr>
        <w:jc w:val="center"/>
        <w:rPr>
          <w:rFonts w:ascii="Constantia" w:hAnsi="Constantia" w:cstheme="minorHAnsi"/>
          <w:b/>
        </w:rPr>
      </w:pPr>
      <w:r>
        <w:rPr>
          <w:rFonts w:ascii="Constantia" w:hAnsi="Constantia" w:cstheme="minorHAnsi"/>
          <w:b/>
        </w:rPr>
        <w:t>INTELLECTUAL PROPERTY OVERVIEW</w:t>
      </w:r>
    </w:p>
    <w:p w14:paraId="55035C18" w14:textId="0D914CC3" w:rsidR="00B03558" w:rsidRDefault="00AA1ADF" w:rsidP="00AA1ADF">
      <w:pPr>
        <w:jc w:val="center"/>
        <w:rPr>
          <w:rFonts w:ascii="Constantia" w:hAnsi="Constantia" w:cstheme="minorHAnsi"/>
          <w:b/>
        </w:rPr>
      </w:pPr>
      <w:r w:rsidRPr="00AA1ADF">
        <w:rPr>
          <w:rFonts w:ascii="Constantia" w:hAnsi="Constantia" w:cstheme="minorHAnsi"/>
          <w:b/>
        </w:rPr>
        <w:t xml:space="preserve">SELECTED </w:t>
      </w:r>
      <w:r w:rsidR="0062730D">
        <w:rPr>
          <w:rFonts w:ascii="Constantia" w:hAnsi="Constantia" w:cstheme="minorHAnsi"/>
          <w:b/>
        </w:rPr>
        <w:t xml:space="preserve">&amp; EDITED </w:t>
      </w:r>
      <w:r w:rsidRPr="00AA1ADF">
        <w:rPr>
          <w:rFonts w:ascii="Constantia" w:hAnsi="Constantia" w:cstheme="minorHAnsi"/>
          <w:b/>
        </w:rPr>
        <w:t xml:space="preserve">PROVISIONS OF </w:t>
      </w:r>
      <w:r w:rsidR="00EE350F">
        <w:rPr>
          <w:rFonts w:ascii="Constantia" w:hAnsi="Constantia" w:cstheme="minorHAnsi"/>
          <w:b/>
        </w:rPr>
        <w:t xml:space="preserve">PATENT </w:t>
      </w:r>
      <w:r w:rsidRPr="00AA1ADF">
        <w:rPr>
          <w:rFonts w:ascii="Constantia" w:hAnsi="Constantia" w:cstheme="minorHAnsi"/>
          <w:b/>
        </w:rPr>
        <w:t>LAW</w:t>
      </w:r>
    </w:p>
    <w:p w14:paraId="63B47562" w14:textId="77777777" w:rsidR="0062730D" w:rsidRPr="00AA1ADF" w:rsidRDefault="0062730D" w:rsidP="00AA1ADF">
      <w:pPr>
        <w:jc w:val="center"/>
        <w:rPr>
          <w:rFonts w:ascii="Constantia" w:hAnsi="Constantia" w:cstheme="minorHAnsi"/>
          <w:b/>
        </w:rPr>
      </w:pPr>
    </w:p>
    <w:p w14:paraId="18504AF6" w14:textId="5A3BD8F9" w:rsidR="00EE350F" w:rsidRPr="00EE350F" w:rsidRDefault="00EE350F" w:rsidP="00E35B2C">
      <w:pPr>
        <w:jc w:val="both"/>
        <w:rPr>
          <w:rFonts w:ascii="Constantia" w:hAnsi="Constantia" w:cstheme="minorHAnsi"/>
          <w:b/>
        </w:rPr>
      </w:pPr>
      <w:r w:rsidRPr="00EE350F">
        <w:rPr>
          <w:rFonts w:ascii="Constantia" w:hAnsi="Constantia" w:cstheme="minorHAnsi"/>
          <w:b/>
        </w:rPr>
        <w:t>35 U.S.C</w:t>
      </w:r>
      <w:r>
        <w:rPr>
          <w:rFonts w:ascii="Constantia" w:hAnsi="Constantia" w:cstheme="minorHAnsi"/>
          <w:b/>
        </w:rPr>
        <w:t xml:space="preserve">. </w:t>
      </w:r>
      <w:r w:rsidRPr="00EE350F">
        <w:rPr>
          <w:rFonts w:ascii="Constantia" w:hAnsi="Constantia" w:cstheme="minorHAnsi"/>
          <w:b/>
        </w:rPr>
        <w:t>§ 100 - Definitions</w:t>
      </w:r>
    </w:p>
    <w:p w14:paraId="3D1B14B2" w14:textId="77777777" w:rsidR="00EE350F" w:rsidRPr="00EE350F" w:rsidRDefault="00EE350F" w:rsidP="00E35B2C">
      <w:pPr>
        <w:jc w:val="both"/>
        <w:rPr>
          <w:rFonts w:ascii="Constantia" w:hAnsi="Constantia" w:cstheme="minorHAnsi"/>
        </w:rPr>
      </w:pPr>
      <w:r w:rsidRPr="00EE350F">
        <w:rPr>
          <w:rFonts w:ascii="Constantia" w:hAnsi="Constantia" w:cstheme="minorHAnsi"/>
        </w:rPr>
        <w:t>When used in this title unless the context otherwise indicates—</w:t>
      </w:r>
    </w:p>
    <w:p w14:paraId="52F5D1EC" w14:textId="77777777" w:rsidR="00EE350F" w:rsidRPr="00EE350F" w:rsidRDefault="00EE350F" w:rsidP="00E35B2C">
      <w:pPr>
        <w:jc w:val="both"/>
        <w:rPr>
          <w:rFonts w:ascii="Constantia" w:hAnsi="Constantia" w:cstheme="minorHAnsi"/>
        </w:rPr>
      </w:pPr>
      <w:r w:rsidRPr="00EE350F">
        <w:rPr>
          <w:rFonts w:ascii="Constantia" w:hAnsi="Constantia" w:cstheme="minorHAnsi"/>
        </w:rPr>
        <w:t>(a) The term “invention” means invention or discovery.</w:t>
      </w:r>
    </w:p>
    <w:p w14:paraId="3B831BBC" w14:textId="77777777" w:rsidR="00EE350F" w:rsidRPr="00EE350F" w:rsidRDefault="00EE350F" w:rsidP="00E35B2C">
      <w:pPr>
        <w:jc w:val="both"/>
        <w:rPr>
          <w:rFonts w:ascii="Constantia" w:hAnsi="Constantia" w:cstheme="minorHAnsi"/>
        </w:rPr>
      </w:pPr>
      <w:r w:rsidRPr="00EE350F">
        <w:rPr>
          <w:rFonts w:ascii="Constantia" w:hAnsi="Constantia" w:cstheme="minorHAnsi"/>
        </w:rPr>
        <w:t>(b) The term “process” means process, art or method, and includes a new use of a known process, machine, manufacture, composition of matter, or material.</w:t>
      </w:r>
    </w:p>
    <w:p w14:paraId="3604FC32" w14:textId="77D51845" w:rsidR="00EE350F" w:rsidRPr="00EE350F" w:rsidRDefault="00EE350F" w:rsidP="00E35B2C">
      <w:pPr>
        <w:jc w:val="both"/>
        <w:rPr>
          <w:rFonts w:ascii="Constantia" w:hAnsi="Constantia" w:cstheme="minorHAnsi"/>
        </w:rPr>
      </w:pPr>
      <w:r w:rsidRPr="00EE350F">
        <w:rPr>
          <w:rFonts w:ascii="Constantia" w:hAnsi="Constantia" w:cstheme="minorHAnsi"/>
        </w:rPr>
        <w:t>(d) The word “patentee” includes not only the pat</w:t>
      </w:r>
      <w:bookmarkStart w:id="0" w:name="_GoBack"/>
      <w:bookmarkEnd w:id="0"/>
      <w:r w:rsidRPr="00EE350F">
        <w:rPr>
          <w:rFonts w:ascii="Constantia" w:hAnsi="Constantia" w:cstheme="minorHAnsi"/>
        </w:rPr>
        <w:t>entee to whom the patent was issued but also the successors in title to the patentee.</w:t>
      </w:r>
    </w:p>
    <w:p w14:paraId="0FD90A2C" w14:textId="550A1416" w:rsidR="00EE350F" w:rsidRPr="00EE350F" w:rsidRDefault="00EE350F" w:rsidP="00E35B2C">
      <w:pPr>
        <w:jc w:val="both"/>
        <w:rPr>
          <w:rFonts w:ascii="Constantia" w:hAnsi="Constantia" w:cstheme="minorHAnsi"/>
        </w:rPr>
      </w:pPr>
      <w:r w:rsidRPr="00EE350F">
        <w:rPr>
          <w:rFonts w:ascii="Constantia" w:hAnsi="Constantia" w:cstheme="minorHAnsi"/>
        </w:rPr>
        <w:t>(f) The term “inventor” means the individual or, if a joint invention, the individuals collectively who invented or discovered the subject matter of the invention.</w:t>
      </w:r>
    </w:p>
    <w:p w14:paraId="5352EA84" w14:textId="1642A3D6" w:rsidR="00EE350F" w:rsidRPr="00EE350F" w:rsidRDefault="00EE350F" w:rsidP="00E35B2C">
      <w:pPr>
        <w:jc w:val="both"/>
        <w:rPr>
          <w:rFonts w:ascii="Constantia" w:hAnsi="Constantia" w:cstheme="minorHAnsi"/>
        </w:rPr>
      </w:pPr>
      <w:r w:rsidRPr="00EE350F">
        <w:rPr>
          <w:rFonts w:ascii="Constantia" w:hAnsi="Constantia" w:cstheme="minorHAnsi"/>
        </w:rPr>
        <w:t>(</w:t>
      </w:r>
      <w:proofErr w:type="spellStart"/>
      <w:r w:rsidRPr="00EE350F">
        <w:rPr>
          <w:rFonts w:ascii="Constantia" w:hAnsi="Constantia" w:cstheme="minorHAnsi"/>
        </w:rPr>
        <w:t>i</w:t>
      </w:r>
      <w:proofErr w:type="spellEnd"/>
      <w:r w:rsidRPr="00EE350F">
        <w:rPr>
          <w:rFonts w:ascii="Constantia" w:hAnsi="Constantia" w:cstheme="minorHAnsi"/>
        </w:rPr>
        <w:t xml:space="preserve">)(1) The term “effective filing date” for a claimed invention in a patent or application for patent </w:t>
      </w:r>
      <w:r w:rsidR="000516EA">
        <w:rPr>
          <w:rFonts w:ascii="Constantia" w:hAnsi="Constantia" w:cstheme="minorHAnsi"/>
        </w:rPr>
        <w:t xml:space="preserve">[in most cases] </w:t>
      </w:r>
      <w:r w:rsidRPr="00EE350F">
        <w:rPr>
          <w:rFonts w:ascii="Constantia" w:hAnsi="Constantia" w:cstheme="minorHAnsi"/>
        </w:rPr>
        <w:t>means—</w:t>
      </w:r>
      <w:r w:rsidR="000516EA">
        <w:rPr>
          <w:rFonts w:ascii="Constantia" w:hAnsi="Constantia" w:cstheme="minorHAnsi"/>
        </w:rPr>
        <w:t xml:space="preserve">. . . </w:t>
      </w:r>
      <w:r w:rsidRPr="00EE350F">
        <w:rPr>
          <w:rFonts w:ascii="Constantia" w:hAnsi="Constantia" w:cstheme="minorHAnsi"/>
        </w:rPr>
        <w:t>the actual filing date of the patent or the application for the patent containing a claim to the invention</w:t>
      </w:r>
      <w:r w:rsidR="000516EA">
        <w:rPr>
          <w:rFonts w:ascii="Constantia" w:hAnsi="Constantia" w:cstheme="minorHAnsi"/>
        </w:rPr>
        <w:t xml:space="preserve"> </w:t>
      </w:r>
      <w:proofErr w:type="gramStart"/>
      <w:r w:rsidR="000516EA">
        <w:rPr>
          <w:rFonts w:ascii="Constantia" w:hAnsi="Constantia" w:cstheme="minorHAnsi"/>
        </w:rPr>
        <w:t>. . . .</w:t>
      </w:r>
      <w:proofErr w:type="gramEnd"/>
    </w:p>
    <w:p w14:paraId="4E181433" w14:textId="4860F00A" w:rsidR="00EE350F" w:rsidRDefault="00EE350F" w:rsidP="00E35B2C">
      <w:pPr>
        <w:jc w:val="both"/>
        <w:rPr>
          <w:rFonts w:ascii="Constantia" w:hAnsi="Constantia" w:cstheme="minorHAnsi"/>
        </w:rPr>
      </w:pPr>
      <w:r w:rsidRPr="00EE350F">
        <w:rPr>
          <w:rFonts w:ascii="Constantia" w:hAnsi="Constantia" w:cstheme="minorHAnsi"/>
        </w:rPr>
        <w:t>(j) The term “claimed invention” means the subject matter defined by a claim in a patent or an application for a patent.</w:t>
      </w:r>
    </w:p>
    <w:p w14:paraId="5D7EC96E" w14:textId="77777777" w:rsidR="0062730D" w:rsidRDefault="0062730D" w:rsidP="00E35B2C">
      <w:pPr>
        <w:jc w:val="both"/>
        <w:rPr>
          <w:rFonts w:ascii="Constantia" w:hAnsi="Constantia" w:cstheme="minorHAnsi"/>
          <w:b/>
        </w:rPr>
      </w:pPr>
    </w:p>
    <w:p w14:paraId="31839053" w14:textId="1D082BA3" w:rsidR="00330743" w:rsidRPr="00330743" w:rsidRDefault="00330743" w:rsidP="00E35B2C">
      <w:pPr>
        <w:jc w:val="both"/>
        <w:rPr>
          <w:rFonts w:ascii="Constantia" w:hAnsi="Constantia" w:cstheme="minorHAnsi"/>
          <w:b/>
        </w:rPr>
      </w:pPr>
      <w:r w:rsidRPr="00EE350F">
        <w:rPr>
          <w:rFonts w:ascii="Constantia" w:hAnsi="Constantia" w:cstheme="minorHAnsi"/>
          <w:b/>
        </w:rPr>
        <w:t>35 U.S.C</w:t>
      </w:r>
      <w:r>
        <w:rPr>
          <w:rFonts w:ascii="Constantia" w:hAnsi="Constantia" w:cstheme="minorHAnsi"/>
          <w:b/>
        </w:rPr>
        <w:t xml:space="preserve">. </w:t>
      </w:r>
      <w:r w:rsidRPr="00EE350F">
        <w:rPr>
          <w:rFonts w:ascii="Constantia" w:hAnsi="Constantia" w:cstheme="minorHAnsi"/>
          <w:b/>
        </w:rPr>
        <w:t xml:space="preserve">§ </w:t>
      </w:r>
      <w:r w:rsidRPr="00330743">
        <w:rPr>
          <w:rFonts w:ascii="Constantia" w:hAnsi="Constantia" w:cstheme="minorHAnsi"/>
          <w:b/>
        </w:rPr>
        <w:t>101 - Inventions patentable</w:t>
      </w:r>
    </w:p>
    <w:p w14:paraId="08DE4899" w14:textId="172404C0" w:rsidR="00330743" w:rsidRDefault="00330743" w:rsidP="00E35B2C">
      <w:pPr>
        <w:jc w:val="both"/>
        <w:rPr>
          <w:rFonts w:ascii="Constantia" w:hAnsi="Constantia" w:cstheme="minorHAnsi"/>
        </w:rPr>
      </w:pPr>
      <w:r w:rsidRPr="00330743">
        <w:rPr>
          <w:rFonts w:ascii="Constantia" w:hAnsi="Constantia" w:cstheme="minorHAnsi"/>
        </w:rPr>
        <w:t>Whoever invents or discovers any new and useful process, machine, manufacture, or composition of matter, or any new and useful improvement thereof, may obtain a patent therefor, subject to the conditions and requirements of this title.</w:t>
      </w:r>
    </w:p>
    <w:p w14:paraId="550E5ADD" w14:textId="77777777" w:rsidR="00AB7BA0" w:rsidRDefault="00AB7BA0" w:rsidP="00E35B2C">
      <w:pPr>
        <w:jc w:val="both"/>
        <w:rPr>
          <w:rFonts w:ascii="Constantia" w:hAnsi="Constantia" w:cstheme="minorHAnsi"/>
          <w:b/>
        </w:rPr>
      </w:pPr>
      <w:r>
        <w:rPr>
          <w:rFonts w:ascii="Constantia" w:hAnsi="Constantia" w:cstheme="minorHAnsi"/>
          <w:b/>
        </w:rPr>
        <w:br w:type="page"/>
      </w:r>
    </w:p>
    <w:p w14:paraId="2BD1A745" w14:textId="0CF95A6A" w:rsidR="00CA7118" w:rsidRPr="00CA7118" w:rsidRDefault="00CA7118" w:rsidP="00E35B2C">
      <w:pPr>
        <w:jc w:val="both"/>
        <w:rPr>
          <w:rFonts w:ascii="Constantia" w:hAnsi="Constantia" w:cstheme="minorHAnsi"/>
          <w:b/>
        </w:rPr>
      </w:pPr>
      <w:r w:rsidRPr="00EE350F">
        <w:rPr>
          <w:rFonts w:ascii="Constantia" w:hAnsi="Constantia" w:cstheme="minorHAnsi"/>
          <w:b/>
        </w:rPr>
        <w:lastRenderedPageBreak/>
        <w:t>35 U.S.C</w:t>
      </w:r>
      <w:r>
        <w:rPr>
          <w:rFonts w:ascii="Constantia" w:hAnsi="Constantia" w:cstheme="minorHAnsi"/>
          <w:b/>
        </w:rPr>
        <w:t xml:space="preserve">. </w:t>
      </w:r>
      <w:r w:rsidRPr="00EE350F">
        <w:rPr>
          <w:rFonts w:ascii="Constantia" w:hAnsi="Constantia" w:cstheme="minorHAnsi"/>
          <w:b/>
        </w:rPr>
        <w:t xml:space="preserve">§ </w:t>
      </w:r>
      <w:r w:rsidRPr="00CA7118">
        <w:rPr>
          <w:rFonts w:ascii="Constantia" w:hAnsi="Constantia" w:cstheme="minorHAnsi"/>
          <w:b/>
        </w:rPr>
        <w:t>102 - Conditions for patentability; novelty</w:t>
      </w:r>
    </w:p>
    <w:p w14:paraId="66C66AC7" w14:textId="7607BCB9" w:rsidR="00CA7118" w:rsidRPr="00CA7118" w:rsidRDefault="00CA7118" w:rsidP="00E35B2C">
      <w:pPr>
        <w:jc w:val="both"/>
        <w:rPr>
          <w:rFonts w:ascii="Constantia" w:hAnsi="Constantia" w:cstheme="minorHAnsi"/>
        </w:rPr>
      </w:pPr>
      <w:r w:rsidRPr="00CA7118">
        <w:rPr>
          <w:rFonts w:ascii="Constantia" w:hAnsi="Constantia" w:cstheme="minorHAnsi"/>
        </w:rPr>
        <w:t>(a)</w:t>
      </w:r>
      <w:r>
        <w:rPr>
          <w:rFonts w:ascii="Constantia" w:hAnsi="Constantia" w:cstheme="minorHAnsi"/>
        </w:rPr>
        <w:t xml:space="preserve"> </w:t>
      </w:r>
      <w:r w:rsidRPr="00CA7118">
        <w:rPr>
          <w:rFonts w:ascii="Constantia" w:hAnsi="Constantia" w:cstheme="minorHAnsi"/>
        </w:rPr>
        <w:t>Novelty; Prior Art.—A person shall be entitled to a patent unless—</w:t>
      </w:r>
    </w:p>
    <w:p w14:paraId="18C89F1B" w14:textId="3EB0A52F" w:rsidR="00CA7118" w:rsidRPr="00CA7118" w:rsidRDefault="00CA7118" w:rsidP="00E35B2C">
      <w:pPr>
        <w:ind w:left="720"/>
        <w:jc w:val="both"/>
        <w:rPr>
          <w:rFonts w:ascii="Constantia" w:hAnsi="Constantia" w:cstheme="minorHAnsi"/>
        </w:rPr>
      </w:pPr>
      <w:r w:rsidRPr="00CA7118">
        <w:rPr>
          <w:rFonts w:ascii="Constantia" w:hAnsi="Constantia" w:cstheme="minorHAnsi"/>
        </w:rPr>
        <w:t xml:space="preserve">(1) the claimed invention was patented, described in a printed publication, or in public use, on sale, or otherwise available to the public before the effective filing date of the claimed </w:t>
      </w:r>
      <w:proofErr w:type="gramStart"/>
      <w:r w:rsidRPr="00CA7118">
        <w:rPr>
          <w:rFonts w:ascii="Constantia" w:hAnsi="Constantia" w:cstheme="minorHAnsi"/>
        </w:rPr>
        <w:t>invention</w:t>
      </w:r>
      <w:r w:rsidR="004A68FD">
        <w:rPr>
          <w:rFonts w:ascii="Constantia" w:hAnsi="Constantia" w:cstheme="minorHAnsi"/>
        </w:rPr>
        <w:t xml:space="preserve"> .</w:t>
      </w:r>
      <w:proofErr w:type="gramEnd"/>
      <w:r w:rsidR="004A68FD">
        <w:rPr>
          <w:rFonts w:ascii="Constantia" w:hAnsi="Constantia" w:cstheme="minorHAnsi"/>
        </w:rPr>
        <w:t xml:space="preserve"> . . .</w:t>
      </w:r>
    </w:p>
    <w:p w14:paraId="638C84AE" w14:textId="77777777" w:rsidR="00CA7118" w:rsidRPr="00CA7118" w:rsidRDefault="00CA7118" w:rsidP="00E35B2C">
      <w:pPr>
        <w:jc w:val="both"/>
        <w:rPr>
          <w:rFonts w:ascii="Constantia" w:hAnsi="Constantia" w:cstheme="minorHAnsi"/>
        </w:rPr>
      </w:pPr>
      <w:r w:rsidRPr="00CA7118">
        <w:rPr>
          <w:rFonts w:ascii="Constantia" w:hAnsi="Constantia" w:cstheme="minorHAnsi"/>
        </w:rPr>
        <w:t xml:space="preserve">(b) </w:t>
      </w:r>
      <w:proofErr w:type="gramStart"/>
      <w:r w:rsidRPr="00CA7118">
        <w:rPr>
          <w:rFonts w:ascii="Constantia" w:hAnsi="Constantia" w:cstheme="minorHAnsi"/>
        </w:rPr>
        <w:t>Exceptions.—</w:t>
      </w:r>
      <w:proofErr w:type="gramEnd"/>
    </w:p>
    <w:p w14:paraId="20CAF80E" w14:textId="16ECDBB3" w:rsidR="00CA7118" w:rsidRPr="00CA7118" w:rsidRDefault="00CA7118" w:rsidP="00E35B2C">
      <w:pPr>
        <w:ind w:left="720"/>
        <w:jc w:val="both"/>
        <w:rPr>
          <w:rFonts w:ascii="Constantia" w:hAnsi="Constantia" w:cstheme="minorHAnsi"/>
        </w:rPr>
      </w:pPr>
      <w:r w:rsidRPr="00CA7118">
        <w:rPr>
          <w:rFonts w:ascii="Constantia" w:hAnsi="Constantia" w:cstheme="minorHAnsi"/>
        </w:rPr>
        <w:t>(1)</w:t>
      </w:r>
      <w:r w:rsidR="004A68FD">
        <w:rPr>
          <w:rFonts w:ascii="Constantia" w:hAnsi="Constantia" w:cstheme="minorHAnsi"/>
        </w:rPr>
        <w:t xml:space="preserve"> </w:t>
      </w:r>
      <w:r w:rsidRPr="00CA7118">
        <w:rPr>
          <w:rFonts w:ascii="Constantia" w:hAnsi="Constantia" w:cstheme="minorHAnsi"/>
        </w:rPr>
        <w:t xml:space="preserve">Disclosures made 1 year or less before the effective filing date of the claimed </w:t>
      </w:r>
      <w:proofErr w:type="gramStart"/>
      <w:r w:rsidRPr="00CA7118">
        <w:rPr>
          <w:rFonts w:ascii="Constantia" w:hAnsi="Constantia" w:cstheme="minorHAnsi"/>
        </w:rPr>
        <w:t>invention.—</w:t>
      </w:r>
      <w:proofErr w:type="gramEnd"/>
      <w:r w:rsidRPr="00CA7118">
        <w:rPr>
          <w:rFonts w:ascii="Constantia" w:hAnsi="Constantia" w:cstheme="minorHAnsi"/>
        </w:rPr>
        <w:t>A disclosure made 1 year or less before the effective filing date of a claimed invention shall not be prior art to the claimed invention under subsection (a)(1) if—</w:t>
      </w:r>
    </w:p>
    <w:p w14:paraId="259AF9B2" w14:textId="77777777" w:rsidR="00CA7118" w:rsidRPr="00CA7118" w:rsidRDefault="00CA7118" w:rsidP="00E35B2C">
      <w:pPr>
        <w:ind w:left="1440"/>
        <w:jc w:val="both"/>
        <w:rPr>
          <w:rFonts w:ascii="Constantia" w:hAnsi="Constantia" w:cstheme="minorHAnsi"/>
        </w:rPr>
      </w:pPr>
      <w:r w:rsidRPr="00CA7118">
        <w:rPr>
          <w:rFonts w:ascii="Constantia" w:hAnsi="Constantia" w:cstheme="minorHAnsi"/>
        </w:rPr>
        <w:t>(A) the disclosure was made by the inventor or joint inventor or by another who obtained the subject matter disclosed directly or indirectly from the inventor or a joint inventor; or</w:t>
      </w:r>
    </w:p>
    <w:p w14:paraId="4569D584" w14:textId="77777777" w:rsidR="00CA7118" w:rsidRPr="00CA7118" w:rsidRDefault="00CA7118" w:rsidP="00E35B2C">
      <w:pPr>
        <w:ind w:left="1440"/>
        <w:jc w:val="both"/>
        <w:rPr>
          <w:rFonts w:ascii="Constantia" w:hAnsi="Constantia" w:cstheme="minorHAnsi"/>
        </w:rPr>
      </w:pPr>
      <w:r w:rsidRPr="00CA7118">
        <w:rPr>
          <w:rFonts w:ascii="Constantia" w:hAnsi="Constantia" w:cstheme="minorHAnsi"/>
        </w:rPr>
        <w:t>(B) the subject matter disclosed had, before such disclosure, been publicly disclosed by the inventor or a joint inventor or another who obtained the subject matter disclosed directly or indirectly from the inventor or a joint inventor.</w:t>
      </w:r>
    </w:p>
    <w:p w14:paraId="5549BD8B" w14:textId="77777777" w:rsidR="0062730D" w:rsidRDefault="0062730D" w:rsidP="00E35B2C">
      <w:pPr>
        <w:jc w:val="both"/>
        <w:rPr>
          <w:rFonts w:ascii="Constantia" w:hAnsi="Constantia" w:cstheme="minorHAnsi"/>
          <w:b/>
        </w:rPr>
      </w:pPr>
    </w:p>
    <w:p w14:paraId="10463C45" w14:textId="1A3A9A9A" w:rsidR="00E17698" w:rsidRPr="00E17698" w:rsidRDefault="00E17698" w:rsidP="00E35B2C">
      <w:pPr>
        <w:jc w:val="both"/>
        <w:rPr>
          <w:rFonts w:ascii="Constantia" w:hAnsi="Constantia" w:cstheme="minorHAnsi"/>
          <w:b/>
        </w:rPr>
      </w:pPr>
      <w:r w:rsidRPr="00E17698">
        <w:rPr>
          <w:rFonts w:ascii="Constantia" w:hAnsi="Constantia" w:cstheme="minorHAnsi"/>
          <w:b/>
        </w:rPr>
        <w:t>35 U.S.C</w:t>
      </w:r>
      <w:r w:rsidRPr="00E17698">
        <w:rPr>
          <w:rFonts w:ascii="Constantia" w:hAnsi="Constantia" w:cstheme="minorHAnsi"/>
          <w:b/>
        </w:rPr>
        <w:t xml:space="preserve">. </w:t>
      </w:r>
      <w:r w:rsidRPr="00E17698">
        <w:rPr>
          <w:rFonts w:ascii="Constantia" w:hAnsi="Constantia" w:cstheme="minorHAnsi"/>
          <w:b/>
        </w:rPr>
        <w:t>§ 103 - Conditions for patentability; non-obvious subject matter</w:t>
      </w:r>
    </w:p>
    <w:p w14:paraId="66015B8B" w14:textId="7B8DC914" w:rsidR="00330743" w:rsidRDefault="00E17698" w:rsidP="00E35B2C">
      <w:pPr>
        <w:jc w:val="both"/>
        <w:rPr>
          <w:rFonts w:ascii="Constantia" w:hAnsi="Constantia" w:cstheme="minorHAnsi"/>
        </w:rPr>
      </w:pPr>
      <w:r w:rsidRPr="00E17698">
        <w:rPr>
          <w:rFonts w:ascii="Constantia" w:hAnsi="Constantia" w:cstheme="minorHAnsi"/>
        </w:rPr>
        <w:t xml:space="preserve">A patent for a claimed invention may not be obtained, notwithstanding that the claimed invention is not identically disclosed as set forth in section 102, if the differences between the claimed invention and the prior art are such that the claimed invention </w:t>
      </w:r>
      <w:proofErr w:type="gramStart"/>
      <w:r w:rsidRPr="00E17698">
        <w:rPr>
          <w:rFonts w:ascii="Constantia" w:hAnsi="Constantia" w:cstheme="minorHAnsi"/>
        </w:rPr>
        <w:t>as a whole would</w:t>
      </w:r>
      <w:proofErr w:type="gramEnd"/>
      <w:r w:rsidRPr="00E17698">
        <w:rPr>
          <w:rFonts w:ascii="Constantia" w:hAnsi="Constantia" w:cstheme="minorHAnsi"/>
        </w:rPr>
        <w:t xml:space="preserve"> have been obvious before the effective filing date of the claimed invention to a person having ordinary skill in the art to which the claimed invention pertains. Patentability shall not be negated by the </w:t>
      </w:r>
      <w:proofErr w:type="gramStart"/>
      <w:r w:rsidRPr="00E17698">
        <w:rPr>
          <w:rFonts w:ascii="Constantia" w:hAnsi="Constantia" w:cstheme="minorHAnsi"/>
        </w:rPr>
        <w:t>manner in which</w:t>
      </w:r>
      <w:proofErr w:type="gramEnd"/>
      <w:r w:rsidRPr="00E17698">
        <w:rPr>
          <w:rFonts w:ascii="Constantia" w:hAnsi="Constantia" w:cstheme="minorHAnsi"/>
        </w:rPr>
        <w:t xml:space="preserve"> the invention was made.</w:t>
      </w:r>
    </w:p>
    <w:p w14:paraId="57845A2E" w14:textId="77777777" w:rsidR="00AB7BA0" w:rsidRDefault="00AB7BA0" w:rsidP="00E35B2C">
      <w:pPr>
        <w:jc w:val="both"/>
        <w:rPr>
          <w:rFonts w:ascii="Constantia" w:hAnsi="Constantia" w:cstheme="minorHAnsi"/>
          <w:b/>
        </w:rPr>
      </w:pPr>
      <w:r>
        <w:rPr>
          <w:rFonts w:ascii="Constantia" w:hAnsi="Constantia" w:cstheme="minorHAnsi"/>
          <w:b/>
        </w:rPr>
        <w:br w:type="page"/>
      </w:r>
    </w:p>
    <w:p w14:paraId="5AC7E3EA" w14:textId="22C0BFA1" w:rsidR="0031193C" w:rsidRPr="0031193C" w:rsidRDefault="0031193C" w:rsidP="00E35B2C">
      <w:pPr>
        <w:jc w:val="both"/>
        <w:rPr>
          <w:rFonts w:ascii="Constantia" w:hAnsi="Constantia" w:cstheme="minorHAnsi"/>
          <w:b/>
        </w:rPr>
      </w:pPr>
      <w:r w:rsidRPr="0031193C">
        <w:rPr>
          <w:rFonts w:ascii="Constantia" w:hAnsi="Constantia" w:cstheme="minorHAnsi"/>
          <w:b/>
        </w:rPr>
        <w:lastRenderedPageBreak/>
        <w:t>35 U.S.C</w:t>
      </w:r>
      <w:r w:rsidRPr="0031193C">
        <w:rPr>
          <w:rFonts w:ascii="Constantia" w:hAnsi="Constantia" w:cstheme="minorHAnsi"/>
          <w:b/>
        </w:rPr>
        <w:t xml:space="preserve">. </w:t>
      </w:r>
      <w:r w:rsidRPr="0031193C">
        <w:rPr>
          <w:rFonts w:ascii="Constantia" w:hAnsi="Constantia" w:cstheme="minorHAnsi"/>
          <w:b/>
        </w:rPr>
        <w:t>§ 271 - Infringement of patent</w:t>
      </w:r>
    </w:p>
    <w:p w14:paraId="324A2F5E" w14:textId="0295B816" w:rsidR="0031193C" w:rsidRPr="0031193C" w:rsidRDefault="0031193C" w:rsidP="00E35B2C">
      <w:pPr>
        <w:jc w:val="both"/>
        <w:rPr>
          <w:rFonts w:ascii="Constantia" w:hAnsi="Constantia" w:cstheme="minorHAnsi"/>
        </w:rPr>
      </w:pPr>
      <w:r w:rsidRPr="0031193C">
        <w:rPr>
          <w:rFonts w:ascii="Constantia" w:hAnsi="Constantia" w:cstheme="minorHAnsi"/>
        </w:rPr>
        <w:t xml:space="preserve"> </w:t>
      </w:r>
      <w:r w:rsidRPr="0031193C">
        <w:rPr>
          <w:rFonts w:ascii="Constantia" w:hAnsi="Constantia" w:cstheme="minorHAnsi"/>
        </w:rPr>
        <w:t>(a) Except as otherwise provided in this title, whoever without authority makes, uses, offers to sell, or sells any patented invention, within the United States or imports into the United States any patented invention during the term of the patent therefor, infringes the patent.</w:t>
      </w:r>
    </w:p>
    <w:p w14:paraId="6307E70A" w14:textId="77777777" w:rsidR="0031193C" w:rsidRPr="0031193C" w:rsidRDefault="0031193C" w:rsidP="00E35B2C">
      <w:pPr>
        <w:jc w:val="both"/>
        <w:rPr>
          <w:rFonts w:ascii="Constantia" w:hAnsi="Constantia" w:cstheme="minorHAnsi"/>
        </w:rPr>
      </w:pPr>
      <w:r w:rsidRPr="0031193C">
        <w:rPr>
          <w:rFonts w:ascii="Constantia" w:hAnsi="Constantia" w:cstheme="minorHAnsi"/>
        </w:rPr>
        <w:t>(b) Whoever actively induces infringement of a patent shall be liable as an infringer.</w:t>
      </w:r>
    </w:p>
    <w:p w14:paraId="413745D2" w14:textId="77777777" w:rsidR="0031193C" w:rsidRPr="0031193C" w:rsidRDefault="0031193C" w:rsidP="00E35B2C">
      <w:pPr>
        <w:jc w:val="both"/>
        <w:rPr>
          <w:rFonts w:ascii="Constantia" w:hAnsi="Constantia" w:cstheme="minorHAnsi"/>
        </w:rPr>
      </w:pPr>
      <w:r w:rsidRPr="0031193C">
        <w:rPr>
          <w:rFonts w:ascii="Constantia" w:hAnsi="Constantia" w:cstheme="minorHAnsi"/>
        </w:rPr>
        <w:t xml:space="preserve">(c) Whoever offers to sell or sells within the United States or imports into the United States a component of a patented machine, manufacture, combination or composition, or a material or apparatus for use in practicing a patented process, constituting a material part of the invention, knowing the same to be especially made or especially adapted for use in an infringement of such patent, and not a staple article or commodity of commerce suitable for substantial </w:t>
      </w:r>
      <w:proofErr w:type="spellStart"/>
      <w:r w:rsidRPr="0031193C">
        <w:rPr>
          <w:rFonts w:ascii="Constantia" w:hAnsi="Constantia" w:cstheme="minorHAnsi"/>
        </w:rPr>
        <w:t>noninfringing</w:t>
      </w:r>
      <w:proofErr w:type="spellEnd"/>
      <w:r w:rsidRPr="0031193C">
        <w:rPr>
          <w:rFonts w:ascii="Constantia" w:hAnsi="Constantia" w:cstheme="minorHAnsi"/>
        </w:rPr>
        <w:t xml:space="preserve"> use, shall be liable as a contributory infringer.</w:t>
      </w:r>
    </w:p>
    <w:p w14:paraId="0967EF1E" w14:textId="44C3D838" w:rsidR="00E17698" w:rsidRPr="00EE350F" w:rsidRDefault="00E17698" w:rsidP="0031193C">
      <w:pPr>
        <w:rPr>
          <w:rFonts w:ascii="Constantia" w:hAnsi="Constantia" w:cstheme="minorHAnsi"/>
        </w:rPr>
      </w:pPr>
    </w:p>
    <w:sectPr w:rsidR="00E17698" w:rsidRPr="00EE350F" w:rsidSect="00AB7BA0">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DF"/>
    <w:rsid w:val="000516EA"/>
    <w:rsid w:val="0031193C"/>
    <w:rsid w:val="00330743"/>
    <w:rsid w:val="0038378C"/>
    <w:rsid w:val="004A68FD"/>
    <w:rsid w:val="006222D7"/>
    <w:rsid w:val="0062730D"/>
    <w:rsid w:val="007A2CE7"/>
    <w:rsid w:val="008326BA"/>
    <w:rsid w:val="00A46457"/>
    <w:rsid w:val="00AA1ADF"/>
    <w:rsid w:val="00AB7BA0"/>
    <w:rsid w:val="00B0791B"/>
    <w:rsid w:val="00CA7118"/>
    <w:rsid w:val="00DB63E6"/>
    <w:rsid w:val="00DE4037"/>
    <w:rsid w:val="00E17698"/>
    <w:rsid w:val="00E35B2C"/>
    <w:rsid w:val="00EE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551D"/>
  <w15:chartTrackingRefBased/>
  <w15:docId w15:val="{7A351D08-B365-4BAE-90C1-CEE4C2D4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8514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917">
          <w:marLeft w:val="0"/>
          <w:marRight w:val="0"/>
          <w:marTop w:val="0"/>
          <w:marBottom w:val="0"/>
          <w:divBdr>
            <w:top w:val="none" w:sz="0" w:space="0" w:color="auto"/>
            <w:left w:val="none" w:sz="0" w:space="0" w:color="auto"/>
            <w:bottom w:val="none" w:sz="0" w:space="0" w:color="auto"/>
            <w:right w:val="none" w:sz="0" w:space="0" w:color="auto"/>
          </w:divBdr>
          <w:divsChild>
            <w:div w:id="2072844569">
              <w:marLeft w:val="0"/>
              <w:marRight w:val="0"/>
              <w:marTop w:val="0"/>
              <w:marBottom w:val="0"/>
              <w:divBdr>
                <w:top w:val="none" w:sz="0" w:space="0" w:color="auto"/>
                <w:left w:val="none" w:sz="0" w:space="0" w:color="auto"/>
                <w:bottom w:val="none" w:sz="0" w:space="0" w:color="auto"/>
                <w:right w:val="none" w:sz="0" w:space="0" w:color="auto"/>
              </w:divBdr>
              <w:divsChild>
                <w:div w:id="21564677">
                  <w:marLeft w:val="0"/>
                  <w:marRight w:val="0"/>
                  <w:marTop w:val="0"/>
                  <w:marBottom w:val="0"/>
                  <w:divBdr>
                    <w:top w:val="none" w:sz="0" w:space="0" w:color="auto"/>
                    <w:left w:val="none" w:sz="0" w:space="0" w:color="auto"/>
                    <w:bottom w:val="none" w:sz="0" w:space="0" w:color="auto"/>
                    <w:right w:val="none" w:sz="0" w:space="0" w:color="auto"/>
                  </w:divBdr>
                  <w:divsChild>
                    <w:div w:id="1783500128">
                      <w:marLeft w:val="0"/>
                      <w:marRight w:val="0"/>
                      <w:marTop w:val="0"/>
                      <w:marBottom w:val="0"/>
                      <w:divBdr>
                        <w:top w:val="none" w:sz="0" w:space="0" w:color="auto"/>
                        <w:left w:val="none" w:sz="0" w:space="0" w:color="auto"/>
                        <w:bottom w:val="none" w:sz="0" w:space="0" w:color="auto"/>
                        <w:right w:val="none" w:sz="0" w:space="0" w:color="auto"/>
                      </w:divBdr>
                    </w:div>
                    <w:div w:id="2113039911">
                      <w:marLeft w:val="0"/>
                      <w:marRight w:val="0"/>
                      <w:marTop w:val="0"/>
                      <w:marBottom w:val="0"/>
                      <w:divBdr>
                        <w:top w:val="none" w:sz="0" w:space="0" w:color="auto"/>
                        <w:left w:val="none" w:sz="0" w:space="0" w:color="auto"/>
                        <w:bottom w:val="none" w:sz="0" w:space="0" w:color="auto"/>
                        <w:right w:val="none" w:sz="0" w:space="0" w:color="auto"/>
                      </w:divBdr>
                      <w:divsChild>
                        <w:div w:id="1225068281">
                          <w:marLeft w:val="0"/>
                          <w:marRight w:val="0"/>
                          <w:marTop w:val="0"/>
                          <w:marBottom w:val="0"/>
                          <w:divBdr>
                            <w:top w:val="none" w:sz="0" w:space="0" w:color="auto"/>
                            <w:left w:val="none" w:sz="0" w:space="0" w:color="auto"/>
                            <w:bottom w:val="none" w:sz="0" w:space="0" w:color="auto"/>
                            <w:right w:val="none" w:sz="0" w:space="0" w:color="auto"/>
                          </w:divBdr>
                          <w:divsChild>
                            <w:div w:id="1565484158">
                              <w:marLeft w:val="0"/>
                              <w:marRight w:val="0"/>
                              <w:marTop w:val="0"/>
                              <w:marBottom w:val="0"/>
                              <w:divBdr>
                                <w:top w:val="none" w:sz="0" w:space="0" w:color="auto"/>
                                <w:left w:val="none" w:sz="0" w:space="0" w:color="auto"/>
                                <w:bottom w:val="none" w:sz="0" w:space="0" w:color="auto"/>
                                <w:right w:val="none" w:sz="0" w:space="0" w:color="auto"/>
                              </w:divBdr>
                              <w:divsChild>
                                <w:div w:id="2146072777">
                                  <w:marLeft w:val="0"/>
                                  <w:marRight w:val="0"/>
                                  <w:marTop w:val="0"/>
                                  <w:marBottom w:val="0"/>
                                  <w:divBdr>
                                    <w:top w:val="none" w:sz="0" w:space="0" w:color="auto"/>
                                    <w:left w:val="none" w:sz="0" w:space="0" w:color="auto"/>
                                    <w:bottom w:val="none" w:sz="0" w:space="0" w:color="auto"/>
                                    <w:right w:val="none" w:sz="0" w:space="0" w:color="auto"/>
                                  </w:divBdr>
                                  <w:divsChild>
                                    <w:div w:id="26227452">
                                      <w:marLeft w:val="0"/>
                                      <w:marRight w:val="0"/>
                                      <w:marTop w:val="0"/>
                                      <w:marBottom w:val="0"/>
                                      <w:divBdr>
                                        <w:top w:val="none" w:sz="0" w:space="0" w:color="auto"/>
                                        <w:left w:val="none" w:sz="0" w:space="0" w:color="auto"/>
                                        <w:bottom w:val="none" w:sz="0" w:space="0" w:color="auto"/>
                                        <w:right w:val="none" w:sz="0" w:space="0" w:color="auto"/>
                                      </w:divBdr>
                                      <w:divsChild>
                                        <w:div w:id="1599411111">
                                          <w:marLeft w:val="0"/>
                                          <w:marRight w:val="0"/>
                                          <w:marTop w:val="240"/>
                                          <w:marBottom w:val="60"/>
                                          <w:divBdr>
                                            <w:top w:val="none" w:sz="0" w:space="0" w:color="auto"/>
                                            <w:left w:val="none" w:sz="0" w:space="0" w:color="auto"/>
                                            <w:bottom w:val="none" w:sz="0" w:space="0" w:color="auto"/>
                                            <w:right w:val="none" w:sz="0" w:space="0" w:color="auto"/>
                                          </w:divBdr>
                                          <w:divsChild>
                                            <w:div w:id="867959468">
                                              <w:marLeft w:val="240"/>
                                              <w:marRight w:val="0"/>
                                              <w:marTop w:val="60"/>
                                              <w:marBottom w:val="60"/>
                                              <w:divBdr>
                                                <w:top w:val="none" w:sz="0" w:space="0" w:color="auto"/>
                                                <w:left w:val="none" w:sz="0" w:space="0" w:color="auto"/>
                                                <w:bottom w:val="none" w:sz="0" w:space="0" w:color="auto"/>
                                                <w:right w:val="none" w:sz="0" w:space="0" w:color="auto"/>
                                              </w:divBdr>
                                              <w:divsChild>
                                                <w:div w:id="559095171">
                                                  <w:marLeft w:val="0"/>
                                                  <w:marRight w:val="0"/>
                                                  <w:marTop w:val="0"/>
                                                  <w:marBottom w:val="0"/>
                                                  <w:divBdr>
                                                    <w:top w:val="none" w:sz="0" w:space="0" w:color="auto"/>
                                                    <w:left w:val="none" w:sz="0" w:space="0" w:color="auto"/>
                                                    <w:bottom w:val="none" w:sz="0" w:space="0" w:color="auto"/>
                                                    <w:right w:val="none" w:sz="0" w:space="0" w:color="auto"/>
                                                  </w:divBdr>
                                                </w:div>
                                              </w:divsChild>
                                            </w:div>
                                            <w:div w:id="1865050420">
                                              <w:marLeft w:val="240"/>
                                              <w:marRight w:val="0"/>
                                              <w:marTop w:val="60"/>
                                              <w:marBottom w:val="60"/>
                                              <w:divBdr>
                                                <w:top w:val="none" w:sz="0" w:space="0" w:color="auto"/>
                                                <w:left w:val="none" w:sz="0" w:space="0" w:color="auto"/>
                                                <w:bottom w:val="none" w:sz="0" w:space="0" w:color="auto"/>
                                                <w:right w:val="none" w:sz="0" w:space="0" w:color="auto"/>
                                              </w:divBdr>
                                              <w:divsChild>
                                                <w:div w:id="2027827176">
                                                  <w:marLeft w:val="0"/>
                                                  <w:marRight w:val="0"/>
                                                  <w:marTop w:val="0"/>
                                                  <w:marBottom w:val="0"/>
                                                  <w:divBdr>
                                                    <w:top w:val="none" w:sz="0" w:space="0" w:color="auto"/>
                                                    <w:left w:val="none" w:sz="0" w:space="0" w:color="auto"/>
                                                    <w:bottom w:val="none" w:sz="0" w:space="0" w:color="auto"/>
                                                    <w:right w:val="none" w:sz="0" w:space="0" w:color="auto"/>
                                                  </w:divBdr>
                                                </w:div>
                                              </w:divsChild>
                                            </w:div>
                                            <w:div w:id="1863207552">
                                              <w:marLeft w:val="240"/>
                                              <w:marRight w:val="0"/>
                                              <w:marTop w:val="60"/>
                                              <w:marBottom w:val="60"/>
                                              <w:divBdr>
                                                <w:top w:val="none" w:sz="0" w:space="0" w:color="auto"/>
                                                <w:left w:val="none" w:sz="0" w:space="0" w:color="auto"/>
                                                <w:bottom w:val="none" w:sz="0" w:space="0" w:color="auto"/>
                                                <w:right w:val="none" w:sz="0" w:space="0" w:color="auto"/>
                                              </w:divBdr>
                                              <w:divsChild>
                                                <w:div w:id="338193598">
                                                  <w:marLeft w:val="0"/>
                                                  <w:marRight w:val="0"/>
                                                  <w:marTop w:val="0"/>
                                                  <w:marBottom w:val="0"/>
                                                  <w:divBdr>
                                                    <w:top w:val="none" w:sz="0" w:space="0" w:color="auto"/>
                                                    <w:left w:val="none" w:sz="0" w:space="0" w:color="auto"/>
                                                    <w:bottom w:val="none" w:sz="0" w:space="0" w:color="auto"/>
                                                    <w:right w:val="none" w:sz="0" w:space="0" w:color="auto"/>
                                                  </w:divBdr>
                                                </w:div>
                                              </w:divsChild>
                                            </w:div>
                                            <w:div w:id="1739748162">
                                              <w:marLeft w:val="240"/>
                                              <w:marRight w:val="0"/>
                                              <w:marTop w:val="60"/>
                                              <w:marBottom w:val="60"/>
                                              <w:divBdr>
                                                <w:top w:val="none" w:sz="0" w:space="0" w:color="auto"/>
                                                <w:left w:val="none" w:sz="0" w:space="0" w:color="auto"/>
                                                <w:bottom w:val="none" w:sz="0" w:space="0" w:color="auto"/>
                                                <w:right w:val="none" w:sz="0" w:space="0" w:color="auto"/>
                                              </w:divBdr>
                                              <w:divsChild>
                                                <w:div w:id="7072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Nathenson, Ira S.</dc:creator>
  <cp:keywords/>
  <dc:description/>
  <cp:lastModifiedBy>Ira Steven Nathenson</cp:lastModifiedBy>
  <cp:revision>15</cp:revision>
  <dcterms:created xsi:type="dcterms:W3CDTF">2018-05-23T16:06:00Z</dcterms:created>
  <dcterms:modified xsi:type="dcterms:W3CDTF">2018-06-05T13:53:00Z</dcterms:modified>
</cp:coreProperties>
</file>